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5540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3405"/>
        <w:gridCol w:w="4260"/>
        <w:gridCol w:w="4935"/>
      </w:tblGrid>
      <w:tr w:rsidR="00EC2BAD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Istituto comprensivo Pio Fedi Grotte S. Stefano 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Programmazione d’istituto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Scuola Secondaria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330" w:lineRule="auto"/>
              <w:ind w:left="6014" w:hanging="6014"/>
              <w:jc w:val="center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DIPARTIMENTO DI MATEMATICA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 w:line="358" w:lineRule="auto"/>
              <w:ind w:left="6689" w:right="5025" w:hanging="166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CLASSI PRIME</w:t>
            </w:r>
          </w:p>
        </w:tc>
      </w:tr>
      <w:tr w:rsidR="00EC2BAD">
        <w:tc>
          <w:tcPr>
            <w:tcW w:w="15540" w:type="dxa"/>
            <w:gridSpan w:val="4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6554" w:right="6435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MATERIA: MATEMATICA</w:t>
            </w:r>
          </w:p>
        </w:tc>
      </w:tr>
      <w:tr w:rsidR="00EC2BAD">
        <w:tc>
          <w:tcPr>
            <w:tcW w:w="15540" w:type="dxa"/>
            <w:gridSpan w:val="4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COMPETENZA CHIAVE EUROPEA: 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/>
              <w:rPr>
                <w:rFonts w:ascii="Verdana" w:eastAsia="Verdana" w:hAnsi="Verdana" w:cs="Verdana"/>
                <w:b/>
                <w:color w:val="000000"/>
              </w:rPr>
            </w:pP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Competenza matematica, scientifica e tecnologica e ingegneria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Competenza digitale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Imparare ad imparare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Competenze sociali e civiche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hanging="360"/>
            </w:pPr>
            <w:r>
              <w:rPr>
                <w:rFonts w:ascii="Verdana" w:eastAsia="Verdana" w:hAnsi="Verdana" w:cs="Verdana"/>
                <w:color w:val="000000"/>
              </w:rPr>
              <w:t>Senso di iniziativa e imprenditorialità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449"/>
              <w:rPr>
                <w:rFonts w:ascii="Verdana" w:eastAsia="Verdana" w:hAnsi="Verdana" w:cs="Verdana"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COMPETENZE TRASVERSALI</w:t>
            </w:r>
          </w:p>
          <w:p w:rsidR="00EC2BAD" w:rsidRDefault="00547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alfabetica funzionale</w:t>
            </w:r>
          </w:p>
          <w:p w:rsidR="00EC2BAD" w:rsidRDefault="00547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matematica e competenze in scienze, tecnologia e ingegneria</w:t>
            </w:r>
          </w:p>
          <w:p w:rsidR="00EC2BAD" w:rsidRDefault="00547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digitale</w:t>
            </w:r>
          </w:p>
          <w:p w:rsidR="00EC2BAD" w:rsidRDefault="00547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personale, sociale, capacità di imparare a imparare</w:t>
            </w:r>
          </w:p>
          <w:p w:rsidR="00EC2BAD" w:rsidRDefault="00547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in materia di cittadinanza</w:t>
            </w:r>
          </w:p>
          <w:p w:rsidR="00EC2BAD" w:rsidRDefault="00547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imprenditoriale</w:t>
            </w:r>
          </w:p>
          <w:p w:rsidR="00EC2BAD" w:rsidRDefault="00547AC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  <w:color w:val="000000"/>
                <w:sz w:val="22"/>
                <w:szCs w:val="22"/>
              </w:rPr>
              <w:t>Competenza in materia di consapevolezza ed espressione culturali</w:t>
            </w:r>
          </w:p>
          <w:p w:rsidR="00EC2BAD" w:rsidRDefault="00EC2BA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</w:p>
        </w:tc>
      </w:tr>
      <w:tr w:rsidR="00EC2BAD">
        <w:tc>
          <w:tcPr>
            <w:tcW w:w="15540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left="9434"/>
              <w:rPr>
                <w:rFonts w:ascii="Verdana" w:eastAsia="Verdana" w:hAnsi="Verdana" w:cs="Verdana"/>
                <w:b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1° QUADRIMESTRE</w:t>
            </w:r>
          </w:p>
        </w:tc>
      </w:tr>
      <w:tr w:rsidR="00EC2BAD">
        <w:tc>
          <w:tcPr>
            <w:tcW w:w="294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40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4260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479" w:right="1495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ABILITÀ’</w:t>
            </w:r>
          </w:p>
        </w:tc>
        <w:tc>
          <w:tcPr>
            <w:tcW w:w="493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EC2BAD">
        <w:trPr>
          <w:trHeight w:val="7110"/>
        </w:trPr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Numeri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49"/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b/>
                <w:color w:val="000000"/>
              </w:rPr>
            </w:pP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  <w:r>
              <w:rPr>
                <w:color w:val="000000"/>
              </w:rPr>
              <w:t>•Consolidare la conoscenza del calcolo aritmetico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2" w:lineRule="auto"/>
              <w:ind w:left="449" w:right="165"/>
              <w:rPr>
                <w:color w:val="000000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  <w:r>
              <w:t>L’alunno sa: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Eseguire il calcolo delle quattro operazioni fondamentali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Applicare le proprietà delle operazioni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risolvere un’espressione numerica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Conoscere il concetto di potenza e sapere applicare le relative proprietà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svolgere espressioni con le potenze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scrivere grandi numeri con la notazione scientifica standard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riconoscere i dati e le incognite di un problema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</w:rPr>
              <w:t>solvere semplici problemi con la strategia più adatta</w:t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Le operazioni nell’insieme N 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numeri naturali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sistemi di numerazione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numeri decimali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quattro operazioni e le loro proprietà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espressioni aritmetiche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L’elevamento a potenza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proprietà delle potenze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EC2BAD" w:rsidRDefault="00EC2BA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ind w:hanging="360"/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rPr>
                <w:rFonts w:ascii="Calibri" w:eastAsia="Calibri" w:hAnsi="Calibri" w:cs="Calibri"/>
              </w:rPr>
            </w:pPr>
          </w:p>
        </w:tc>
      </w:tr>
      <w:tr w:rsidR="00EC2BAD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Calibri" w:eastAsia="Calibri" w:hAnsi="Calibri" w:cs="Calibri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Spazio e figure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spacing w:before="2" w:line="362" w:lineRule="auto"/>
              <w:ind w:left="449" w:right="165"/>
            </w:pPr>
            <w:r>
              <w:t>•</w:t>
            </w:r>
            <w:r>
              <w:tab/>
              <w:t xml:space="preserve">Operare con grandezze e misure.  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  <w:r>
              <w:t>Rappresentare gli enti geometrici fondamentali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Operare con i segmenti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Rappresentare nel piano gli angoli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lastRenderedPageBreak/>
              <w:t>operare con gli angoli</w:t>
            </w:r>
          </w:p>
          <w:p w:rsidR="00EC2BAD" w:rsidRDefault="00547A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Trasformare una grandezza in un suo multiplo o sottomultiplo</w:t>
            </w:r>
          </w:p>
          <w:p w:rsidR="00EC2BAD" w:rsidRDefault="00547AC1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  <w:r>
              <w:t>Operare con sistemi di misura non decimali</w:t>
            </w:r>
          </w:p>
          <w:p w:rsidR="00EC2BAD" w:rsidRDefault="00EC2BA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right="326"/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right="326"/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Fondamenti della geometria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Enti geometrici fondamentali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segmenti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Angoli e parti del piano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Le rette nel piano: rette parallele e perpendicolari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Grandezze e unità di misura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unità di misura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equivalenze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misure di tempo e di angoli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</w:rPr>
            </w:pPr>
          </w:p>
        </w:tc>
      </w:tr>
      <w:tr w:rsidR="00EC2BAD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Calibri" w:eastAsia="Calibri" w:hAnsi="Calibri" w:cs="Calibri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Relazioni, dati e previsioni</w:t>
            </w: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left="449" w:right="326" w:hanging="360"/>
            </w:pPr>
            <w:r>
              <w:t>Saper leggere e disegnare grafici cartesiani</w:t>
            </w:r>
          </w:p>
          <w:p w:rsidR="00EC2BAD" w:rsidRDefault="00547AC1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line="348" w:lineRule="auto"/>
              <w:ind w:left="449" w:right="326" w:hanging="360"/>
            </w:pPr>
            <w:r>
              <w:t>Rappresentare dati mediante tabelle e diagrammi</w:t>
            </w: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Diagrammi e tabelle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</w:rPr>
            </w:pPr>
          </w:p>
        </w:tc>
      </w:tr>
      <w:tr w:rsidR="00EC2BAD">
        <w:tc>
          <w:tcPr>
            <w:tcW w:w="29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Calibri" w:eastAsia="Calibri" w:hAnsi="Calibri" w:cs="Calibri"/>
              </w:rPr>
            </w:pPr>
          </w:p>
        </w:tc>
        <w:tc>
          <w:tcPr>
            <w:tcW w:w="3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</w:rPr>
            </w:pPr>
          </w:p>
        </w:tc>
        <w:tc>
          <w:tcPr>
            <w:tcW w:w="42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 w:line="348" w:lineRule="auto"/>
              <w:ind w:right="326"/>
              <w:rPr>
                <w:rFonts w:ascii="Calibri" w:eastAsia="Calibri" w:hAnsi="Calibri" w:cs="Calibri"/>
              </w:rPr>
            </w:pPr>
          </w:p>
        </w:tc>
        <w:tc>
          <w:tcPr>
            <w:tcW w:w="49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</w:rPr>
            </w:pPr>
          </w:p>
        </w:tc>
      </w:tr>
    </w:tbl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EC2BAD" w:rsidRDefault="00547AC1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Calibri" w:eastAsia="Calibri" w:hAnsi="Calibri" w:cs="Calibri"/>
        </w:rPr>
      </w:pPr>
      <w:r>
        <w:br w:type="page"/>
      </w: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</w:rPr>
      </w:pP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0"/>
        <w:tblW w:w="15252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5"/>
        <w:gridCol w:w="3341"/>
        <w:gridCol w:w="4181"/>
        <w:gridCol w:w="4845"/>
      </w:tblGrid>
      <w:tr w:rsidR="00EC2BAD">
        <w:tc>
          <w:tcPr>
            <w:tcW w:w="15252" w:type="dxa"/>
            <w:gridSpan w:val="4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102"/>
              <w:jc w:val="right"/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2"/>
                <w:szCs w:val="22"/>
              </w:rPr>
              <w:t>2° QUADRIMESTRE</w:t>
            </w:r>
          </w:p>
        </w:tc>
      </w:tr>
      <w:tr w:rsidR="00EC2BAD">
        <w:tc>
          <w:tcPr>
            <w:tcW w:w="288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33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7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</w:t>
            </w:r>
          </w:p>
        </w:tc>
        <w:tc>
          <w:tcPr>
            <w:tcW w:w="418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1495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             ABILITA’</w:t>
            </w:r>
          </w:p>
        </w:tc>
        <w:tc>
          <w:tcPr>
            <w:tcW w:w="484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64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ARGOMENTI E CONTENUTI</w:t>
            </w:r>
          </w:p>
        </w:tc>
      </w:tr>
      <w:tr w:rsidR="00EC2BAD">
        <w:trPr>
          <w:trHeight w:val="4980"/>
        </w:trPr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Numeri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b/>
                <w:color w:val="000000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  <w:p w:rsidR="00EC2BAD" w:rsidRDefault="00547AC1">
            <w:pPr>
              <w:tabs>
                <w:tab w:val="left" w:pos="448"/>
              </w:tabs>
              <w:spacing w:before="84" w:line="348" w:lineRule="auto"/>
              <w:ind w:right="326"/>
            </w:pPr>
            <w:r>
              <w:t>•Consolidare la conoscenza del calcolo aritmetico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9"/>
              </w:tabs>
              <w:spacing w:before="84" w:line="348" w:lineRule="auto"/>
              <w:ind w:right="299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eastAsia="Verdana" w:hAnsi="Verdana" w:cs="Verdana"/>
                <w:color w:val="000000"/>
                <w:sz w:val="18"/>
                <w:szCs w:val="18"/>
              </w:rPr>
              <w:t>L'alunno sa:</w:t>
            </w:r>
          </w:p>
          <w:p w:rsidR="00EC2BAD" w:rsidRDefault="00547AC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left="449" w:hanging="360"/>
            </w:pPr>
            <w:r>
              <w:t>Calcolare i multipli ei divisori di un numero</w:t>
            </w:r>
          </w:p>
          <w:p w:rsidR="00EC2BAD" w:rsidRDefault="00547AC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left="449" w:hanging="360"/>
            </w:pPr>
            <w:r>
              <w:t>applicare i criteri di divisibilità</w:t>
            </w:r>
          </w:p>
          <w:p w:rsidR="00EC2BAD" w:rsidRDefault="00547AC1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ind w:left="449" w:hanging="360"/>
            </w:pPr>
            <w:r>
              <w:t>calcolare il MCD e mcm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</w:pPr>
          </w:p>
          <w:p w:rsidR="00EC2BAD" w:rsidRDefault="00547A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</w:pPr>
            <w:r>
              <w:t>operare con una frazione su una grandezza</w:t>
            </w:r>
          </w:p>
          <w:p w:rsidR="00EC2BAD" w:rsidRDefault="00547A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</w:pPr>
            <w:r>
              <w:t>semplificare una frazione ai minimi termini</w:t>
            </w:r>
          </w:p>
          <w:p w:rsidR="00EC2BAD" w:rsidRDefault="00547A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</w:pPr>
            <w:r>
              <w:t>confrontare due o più frazioni</w:t>
            </w:r>
          </w:p>
          <w:p w:rsidR="00EC2BAD" w:rsidRDefault="00547A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</w:pPr>
            <w:r>
              <w:t>svolgere semplici operazioni con le frazioni e semplici espressioni</w:t>
            </w:r>
          </w:p>
          <w:p w:rsidR="00EC2BAD" w:rsidRDefault="00547AC1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</w:pPr>
            <w:r>
              <w:t>risolvere semplici problemi con le frazioni</w:t>
            </w: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Multipli e divisori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Multipli e divisori dei numeri naturali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Criteri di divisibilità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Scomposizione in fattori 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Massimo comune divisore e minimo comune multiplo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Le operazioni nell’insieme Q+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Le frazioni come operatore e come quoziente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Frazioni equivalenti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Riduzione delle frazioni allo stesso denominatore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Confronto tra frazioni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operazioni con le frazioni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8"/>
              </w:tabs>
              <w:spacing w:before="84"/>
              <w:ind w:left="449"/>
              <w:rPr>
                <w:rFonts w:ascii="Calibri" w:eastAsia="Calibri" w:hAnsi="Calibri" w:cs="Calibri"/>
              </w:rPr>
            </w:pPr>
          </w:p>
        </w:tc>
      </w:tr>
      <w:tr w:rsidR="00EC2BAD">
        <w:trPr>
          <w:trHeight w:val="4245"/>
        </w:trPr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Misure, spazio e figure</w:t>
            </w: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spacing w:before="2" w:line="362" w:lineRule="auto"/>
              <w:ind w:left="449" w:right="165"/>
              <w:rPr>
                <w:b/>
                <w:color w:val="000000"/>
              </w:rPr>
            </w:pPr>
            <w:r>
              <w:t xml:space="preserve">Operare con grandezze e misure.  </w:t>
            </w: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conoscere e saper applicare le proprietà dei poligoni</w:t>
            </w:r>
          </w:p>
          <w:p w:rsidR="00EC2BAD" w:rsidRDefault="00547A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operare con gli elementi di un triangolo</w:t>
            </w:r>
          </w:p>
          <w:p w:rsidR="00EC2BAD" w:rsidRDefault="00547A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costruire i punti notevoli di un triangolo</w:t>
            </w:r>
          </w:p>
          <w:p w:rsidR="00EC2BAD" w:rsidRDefault="00547A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Classificare le figure piane in base alle loro caratteristiche e proprietà generali</w:t>
            </w:r>
          </w:p>
          <w:p w:rsidR="00EC2BAD" w:rsidRDefault="00547A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Riprodurre disegni geometrici a partire da un testo</w:t>
            </w:r>
          </w:p>
          <w:p w:rsidR="00EC2BAD" w:rsidRDefault="00547A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risolvere semplici problemi</w:t>
            </w: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Triangol</w:t>
            </w:r>
            <w:r>
              <w:rPr>
                <w:rFonts w:ascii="Calibri" w:eastAsia="Calibri" w:hAnsi="Calibri" w:cs="Calibri"/>
                <w:b/>
              </w:rPr>
              <w:t>i e quadrilateri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proprietà dei poligoni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Lati e diagonali di un poligono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Caratteristiche dei triangoli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Classificazione dei triangoli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Classificazione dei quadrilateri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Trapezi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Parallelogrammi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Perimetro di figure piane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Calibri" w:eastAsia="Calibri" w:hAnsi="Calibri" w:cs="Calibri"/>
              </w:rPr>
            </w:pPr>
          </w:p>
        </w:tc>
      </w:tr>
      <w:tr w:rsidR="00EC2BAD">
        <w:tc>
          <w:tcPr>
            <w:tcW w:w="288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3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  <w:tc>
          <w:tcPr>
            <w:tcW w:w="418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color w:val="000000"/>
              </w:rPr>
            </w:pPr>
          </w:p>
        </w:tc>
        <w:tc>
          <w:tcPr>
            <w:tcW w:w="48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</w:rPr>
            </w:pPr>
          </w:p>
        </w:tc>
      </w:tr>
    </w:tbl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BAD" w:rsidRDefault="00547AC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br w:type="page"/>
      </w: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15496" w:type="dxa"/>
        <w:tblInd w:w="-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55"/>
        <w:gridCol w:w="10141"/>
      </w:tblGrid>
      <w:tr w:rsidR="00EC2BAD">
        <w:tc>
          <w:tcPr>
            <w:tcW w:w="15496" w:type="dxa"/>
            <w:gridSpan w:val="2"/>
            <w:shd w:val="clear" w:color="auto" w:fill="538135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3524"/>
              <w:rPr>
                <w:rFonts w:ascii="Verdana" w:eastAsia="Verdana" w:hAnsi="Verdana" w:cs="Verdana"/>
                <w:color w:val="FFFFFF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FFFFFF"/>
                <w:sz w:val="28"/>
                <w:szCs w:val="28"/>
              </w:rPr>
              <w:t>COMPETENZE DI BASE AL TERMINE DELLA CLASSE PRIMA</w:t>
            </w:r>
          </w:p>
        </w:tc>
      </w:tr>
      <w:tr w:rsidR="00EC2BAD">
        <w:tc>
          <w:tcPr>
            <w:tcW w:w="15496" w:type="dxa"/>
            <w:gridSpan w:val="2"/>
            <w:shd w:val="clear" w:color="auto" w:fill="A8D08D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8" w:lineRule="auto"/>
              <w:ind w:left="-100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MATEMATICA</w:t>
            </w:r>
          </w:p>
        </w:tc>
      </w:tr>
      <w:tr w:rsidR="00EC2BAD">
        <w:tc>
          <w:tcPr>
            <w:tcW w:w="5355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37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NUCLEI FONDANTI</w:t>
            </w:r>
          </w:p>
        </w:tc>
        <w:tc>
          <w:tcPr>
            <w:tcW w:w="10141" w:type="dxa"/>
            <w:shd w:val="clear" w:color="auto" w:fill="C5E0B3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right="26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COMPETENZE DI BASE</w:t>
            </w:r>
          </w:p>
        </w:tc>
      </w:tr>
      <w:tr w:rsidR="00EC2BAD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NUMERI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  <w:r>
              <w:rPr>
                <w:color w:val="000000"/>
              </w:rPr>
              <w:t>Eseguire addizioni, sottrazioni, moltiplicazioni, divisioni, ordinamenti e confronto tra i numeri conosciuti, a mente o utilizzando gli usuali algoritmi scritti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Eseguire semplici espressioni di calcolo co</w:t>
            </w:r>
            <w:r>
              <w:t>n</w:t>
            </w:r>
            <w:r>
              <w:rPr>
                <w:color w:val="000000"/>
              </w:rPr>
              <w:t xml:space="preserve"> i numeri conosciuti, essendo consapevoli del  sign</w:t>
            </w:r>
            <w:r>
              <w:rPr>
                <w:color w:val="000000"/>
              </w:rPr>
              <w:t>ificato delle parentesi e delle convenzioni sulle precedenze delle operazioni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Rappresentare i numeri conosciuti sulla retta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Utilizzare scale graduate in contesti significativi per le scienze e per la tecnica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Utilizzare il concetto di rapporto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Individuare m</w:t>
            </w:r>
            <w:r>
              <w:rPr>
                <w:color w:val="000000"/>
              </w:rPr>
              <w:t>ultipli e divisori di un numero naturale e multipli e divisori comuni a più numeri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Comprendere l’utilità del multiplo comune più piccolo e del divisore comune più grande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Scomporre i numeri naturali in fattori primi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Utilizzare la notazione usuale per le potenze con esponente intero positivo</w:t>
            </w:r>
          </w:p>
        </w:tc>
      </w:tr>
      <w:tr w:rsidR="00EC2BAD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SPAZIO E FIGURE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  <w:r>
              <w:rPr>
                <w:color w:val="000000"/>
              </w:rPr>
              <w:t>Riprodurre figure e disegni geometrici, utilizzando in modo appropriato e con accuratezza gli strumenti opportuni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Rappresentare punti, segmenti e figure sul piano cartesiano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Conoscere definizioni e proprietà delle principali figure piane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Descrivere figure e costruzioni geometriche al fine di comunicarle agli altri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Riprodurre figure e disegni geometrici in base a descr</w:t>
            </w:r>
            <w:r>
              <w:rPr>
                <w:color w:val="000000"/>
              </w:rPr>
              <w:t>izione e codifiche fatte da altri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Risolvere semplici problemi utilizzando le proprietà geometriche delle figure</w:t>
            </w:r>
          </w:p>
        </w:tc>
      </w:tr>
      <w:tr w:rsidR="00EC2BAD">
        <w:tc>
          <w:tcPr>
            <w:tcW w:w="53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RELAZIONI</w:t>
            </w: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4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DATI E PREVISIONI</w:t>
            </w:r>
          </w:p>
        </w:tc>
        <w:tc>
          <w:tcPr>
            <w:tcW w:w="101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spacing w:before="68"/>
              <w:ind w:hanging="360"/>
            </w:pPr>
            <w:r>
              <w:rPr>
                <w:color w:val="000000"/>
              </w:rPr>
              <w:t>Analizzare e interpretare rappresentazioni di dati per ricavarne misure di variabilità e prendere decisioni</w:t>
            </w:r>
          </w:p>
          <w:p w:rsidR="00EC2BAD" w:rsidRDefault="00547AC1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4"/>
              </w:tabs>
              <w:ind w:hanging="360"/>
            </w:pPr>
            <w:r>
              <w:rPr>
                <w:color w:val="000000"/>
              </w:rPr>
              <w:t>Utilizzare e interpretare il linguaggio matematico e coglie</w:t>
            </w:r>
            <w:r>
              <w:t>rne</w:t>
            </w:r>
            <w:r>
              <w:rPr>
                <w:color w:val="000000"/>
              </w:rPr>
              <w:t xml:space="preserve"> il rapporto con il linguaggio naturale.</w:t>
            </w:r>
          </w:p>
        </w:tc>
      </w:tr>
    </w:tbl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spacing w:before="19"/>
        <w:rPr>
          <w:color w:val="000000"/>
        </w:rPr>
      </w:pP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color w:val="000000"/>
          <w:sz w:val="28"/>
          <w:szCs w:val="28"/>
        </w:rPr>
      </w:pPr>
    </w:p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tabs>
          <w:tab w:val="left" w:pos="8568"/>
        </w:tabs>
        <w:rPr>
          <w:rFonts w:ascii="Verdana" w:eastAsia="Verdana" w:hAnsi="Verdana" w:cs="Verdana"/>
          <w:b/>
          <w:color w:val="000000"/>
          <w:sz w:val="28"/>
          <w:szCs w:val="28"/>
        </w:rPr>
      </w:pPr>
    </w:p>
    <w:tbl>
      <w:tblPr>
        <w:tblStyle w:val="a2"/>
        <w:tblW w:w="15558" w:type="dxa"/>
        <w:tblInd w:w="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61"/>
        <w:gridCol w:w="557"/>
        <w:gridCol w:w="3177"/>
        <w:gridCol w:w="5046"/>
        <w:gridCol w:w="417"/>
      </w:tblGrid>
      <w:tr w:rsidR="00EC2BAD">
        <w:tc>
          <w:tcPr>
            <w:tcW w:w="15556" w:type="dxa"/>
            <w:gridSpan w:val="5"/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</w:tc>
      </w:tr>
      <w:tr w:rsidR="00EC2BAD">
        <w:tc>
          <w:tcPr>
            <w:tcW w:w="15556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METODOLOGIA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Brainstorming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Cooperative Learning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Lezione frontale e/o dialogata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Tutoring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Conversazioni e discussioni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Didattica Laboratoriale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Problem solving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Correzione collettiva delle attività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Lavoro Individuale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Riflessioni metacognitive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Ricerche autonome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Role-Playing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Peer Education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15556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PIATTAFORME E CANALI DI COMUNICAZIONE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EC2BAD">
        <w:tc>
          <w:tcPr>
            <w:tcW w:w="15556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Verdana" w:eastAsia="Verdana" w:hAnsi="Verdana" w:cs="Verdana"/>
                <w:b/>
              </w:rPr>
            </w:pPr>
          </w:p>
          <w:p w:rsidR="00EC2BAD" w:rsidRDefault="00547A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Piattaforma G-suite/Classroom</w:t>
            </w:r>
          </w:p>
          <w:p w:rsidR="00EC2BAD" w:rsidRDefault="00547A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WhatsApp</w:t>
            </w:r>
          </w:p>
          <w:p w:rsidR="00EC2BAD" w:rsidRDefault="00547A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Registro elettronico</w:t>
            </w:r>
          </w:p>
          <w:p w:rsidR="00EC2BAD" w:rsidRDefault="00547AC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</w:pPr>
            <w:r>
              <w:rPr>
                <w:rFonts w:ascii="Verdana" w:eastAsia="Verdana" w:hAnsi="Verdana" w:cs="Verdana"/>
              </w:rPr>
              <w:t>Altro…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15556" w:type="dxa"/>
            <w:gridSpan w:val="5"/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MATERIALE DI STUDIO PROPOSTI</w:t>
            </w:r>
          </w:p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Libri di testo/libri a tema/digitali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Schede didattiche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Materiale audiovisivi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 specifici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Strumenti informatici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Mediatori iconici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Software informatici specifici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Risorse digitali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Giochi didattici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Mappe/Schemi/Tabelle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Materiali prodotti dal docente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Altro</w:t>
            </w: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  <w:tr w:rsidR="00EC2BAD">
        <w:tc>
          <w:tcPr>
            <w:tcW w:w="63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547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Materiali prodotti dalle case editrici</w:t>
            </w:r>
          </w:p>
        </w:tc>
        <w:tc>
          <w:tcPr>
            <w:tcW w:w="5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31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5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  <w:tc>
          <w:tcPr>
            <w:tcW w:w="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BAD" w:rsidRDefault="00EC2B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:rsidR="00EC2BAD" w:rsidRDefault="00EC2BAD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EC2BAD">
      <w:footerReference w:type="default" r:id="rId8"/>
      <w:pgSz w:w="16860" w:h="11920"/>
      <w:pgMar w:top="1100" w:right="620" w:bottom="1140" w:left="5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AC1" w:rsidRDefault="00547AC1">
      <w:r>
        <w:separator/>
      </w:r>
    </w:p>
  </w:endnote>
  <w:endnote w:type="continuationSeparator" w:id="0">
    <w:p w:rsidR="00547AC1" w:rsidRDefault="0054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BAD" w:rsidRDefault="00547AC1">
    <w:pPr>
      <w:pBdr>
        <w:top w:val="nil"/>
        <w:left w:val="nil"/>
        <w:bottom w:val="nil"/>
        <w:right w:val="nil"/>
        <w:between w:val="nil"/>
      </w:pBdr>
      <w:spacing w:line="244" w:lineRule="auto"/>
      <w:ind w:left="40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 w:rsidR="00A40426">
      <w:rPr>
        <w:rFonts w:ascii="Calibri" w:eastAsia="Calibri" w:hAnsi="Calibri" w:cs="Calibri"/>
        <w:sz w:val="22"/>
        <w:szCs w:val="22"/>
      </w:rPr>
      <w:fldChar w:fldCharType="separate"/>
    </w:r>
    <w:r w:rsidR="006054EE">
      <w:rPr>
        <w:rFonts w:ascii="Calibri" w:eastAsia="Calibri" w:hAnsi="Calibri" w:cs="Calibri"/>
        <w:noProof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AC1" w:rsidRDefault="00547AC1">
      <w:r>
        <w:separator/>
      </w:r>
    </w:p>
  </w:footnote>
  <w:footnote w:type="continuationSeparator" w:id="0">
    <w:p w:rsidR="00547AC1" w:rsidRDefault="0054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170C"/>
    <w:multiLevelType w:val="multilevel"/>
    <w:tmpl w:val="C9402C7E"/>
    <w:lvl w:ilvl="0">
      <w:start w:val="1"/>
      <w:numFmt w:val="bullet"/>
      <w:lvlText w:val="❖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>
    <w:nsid w:val="25835EDF"/>
    <w:multiLevelType w:val="multilevel"/>
    <w:tmpl w:val="96A0039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DAF52DA"/>
    <w:multiLevelType w:val="multilevel"/>
    <w:tmpl w:val="92040592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3">
    <w:nsid w:val="408B5831"/>
    <w:multiLevelType w:val="multilevel"/>
    <w:tmpl w:val="4C2824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5A5B2DE9"/>
    <w:multiLevelType w:val="multilevel"/>
    <w:tmpl w:val="F1BE8F9C"/>
    <w:lvl w:ilvl="0">
      <w:start w:val="1"/>
      <w:numFmt w:val="bullet"/>
      <w:lvlText w:val="-"/>
      <w:lvlJc w:val="left"/>
      <w:pPr>
        <w:ind w:left="449" w:hanging="449"/>
      </w:pPr>
      <w:rPr>
        <w:rFonts w:ascii="Verdana" w:eastAsia="Verdana" w:hAnsi="Verdana" w:cs="Verdana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169" w:hanging="116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9" w:hanging="188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609" w:hanging="26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329" w:hanging="332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9" w:hanging="404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4769" w:hanging="47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89" w:hanging="548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9" w:hanging="62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5B866473"/>
    <w:multiLevelType w:val="multilevel"/>
    <w:tmpl w:val="B74EC7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65472890"/>
    <w:multiLevelType w:val="multilevel"/>
    <w:tmpl w:val="8BA83934"/>
    <w:lvl w:ilvl="0">
      <w:start w:val="1"/>
      <w:numFmt w:val="bullet"/>
      <w:lvlText w:val="∙"/>
      <w:lvlJc w:val="left"/>
      <w:pPr>
        <w:ind w:left="720" w:hanging="7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14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21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880" w:hanging="28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43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040" w:hanging="504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57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64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>
    <w:nsid w:val="765C7280"/>
    <w:multiLevelType w:val="multilevel"/>
    <w:tmpl w:val="E53258A0"/>
    <w:lvl w:ilvl="0">
      <w:start w:val="1"/>
      <w:numFmt w:val="bullet"/>
      <w:lvlText w:val="✓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18"/>
        <w:szCs w:val="1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8">
    <w:nsid w:val="76DC1E41"/>
    <w:multiLevelType w:val="multilevel"/>
    <w:tmpl w:val="95123700"/>
    <w:lvl w:ilvl="0">
      <w:start w:val="1"/>
      <w:numFmt w:val="bullet"/>
      <w:lvlText w:val="∙"/>
      <w:lvlJc w:val="left"/>
      <w:pPr>
        <w:ind w:left="809" w:hanging="8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529" w:hanging="152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49" w:hanging="224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∙"/>
      <w:lvlJc w:val="left"/>
      <w:pPr>
        <w:ind w:left="2969" w:hanging="29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89" w:hanging="368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09" w:hanging="440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∙"/>
      <w:lvlJc w:val="left"/>
      <w:pPr>
        <w:ind w:left="5129" w:hanging="512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849" w:hanging="5849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69" w:hanging="6569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C2BAD"/>
    <w:rsid w:val="00547AC1"/>
    <w:rsid w:val="006054EE"/>
    <w:rsid w:val="00A40426"/>
    <w:rsid w:val="00EC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kety ciciliani</dc:creator>
  <cp:lastModifiedBy>kety ciciliani</cp:lastModifiedBy>
  <cp:revision>2</cp:revision>
  <dcterms:created xsi:type="dcterms:W3CDTF">2020-06-29T13:11:00Z</dcterms:created>
  <dcterms:modified xsi:type="dcterms:W3CDTF">2020-06-29T13:11:00Z</dcterms:modified>
</cp:coreProperties>
</file>