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75" w:before="0" w:lineRule="auto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75" w:before="240" w:lineRule="auto"/>
        <w:jc w:val="center"/>
        <w:rPr/>
      </w:pPr>
      <w:r w:rsidDel="00000000" w:rsidR="00000000" w:rsidRPr="00000000">
        <w:rPr>
          <w:rtl w:val="0"/>
        </w:rPr>
        <w:t xml:space="preserve">Istituto Comprensivo Pio Fedi Grotte S. Stefano</w:t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" w:lineRule="auto"/>
        <w:jc w:val="center"/>
        <w:rPr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Programmazione d'Istituto — Scuola Secondaria di Primo Grado</w:t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" w:lineRule="auto"/>
        <w:jc w:val="center"/>
        <w:rPr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DIPARTIMENTO DI MATEMATICA E SCIENZE — CLASSI PRIME</w:t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" w:lineRule="auto"/>
        <w:jc w:val="center"/>
        <w:rPr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MATERIA: MATEMATICA</w:t>
      </w:r>
    </w:p>
    <w:p w:rsidR="00000000" w:rsidDel="00000000" w:rsidP="00000000" w:rsidRDefault="00000000" w:rsidRPr="00000000" w14:paraId="00000006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5" w:before="0" w:lineRule="auto"/>
        <w:rPr/>
      </w:pPr>
      <w:r w:rsidDel="00000000" w:rsidR="00000000" w:rsidRPr="00000000">
        <w:rPr>
          <w:rtl w:val="0"/>
        </w:rPr>
        <w:t xml:space="preserve">1. QUADRO DELLE COMPETENZE (Indicazioni Nazionali 2025)</w:t>
      </w:r>
    </w:p>
    <w:p w:rsidR="00000000" w:rsidDel="00000000" w:rsidP="00000000" w:rsidRDefault="00000000" w:rsidRPr="00000000" w14:paraId="00000007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  <w:t xml:space="preserve">Competenze Chiave Europee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300" w:hanging="360"/>
        <w:rPr/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Competenza matematica e competenza in scienze, tecnologie e ingegneria (STEM):</w:t>
      </w:r>
      <w:r w:rsidDel="00000000" w:rsidR="00000000" w:rsidRPr="00000000">
        <w:rPr>
          <w:sz w:val="22"/>
          <w:szCs w:val="22"/>
          <w:rtl w:val="0"/>
        </w:rPr>
        <w:t xml:space="preserve"> Sviluppo del pensiero logico-formale, padronanza dei numeri, dello spazio, della risoluzione di problemi e dell'indagine scientifica.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300" w:hanging="360"/>
        <w:rPr/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Competenza alfabetica funzionale e linguaggio specialistico:</w:t>
      </w:r>
      <w:r w:rsidDel="00000000" w:rsidR="00000000" w:rsidRPr="00000000">
        <w:rPr>
          <w:sz w:val="22"/>
          <w:szCs w:val="22"/>
          <w:rtl w:val="0"/>
        </w:rPr>
        <w:t xml:space="preserve"> Uso corretto e rigoroso del linguaggio matematico e simbolico e capacità di traduzione nel linguaggio naturale.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300" w:hanging="360"/>
        <w:rPr/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Competenza personale, sociale e capacità di imparare a imparare:</w:t>
      </w:r>
      <w:r w:rsidDel="00000000" w:rsidR="00000000" w:rsidRPr="00000000">
        <w:rPr>
          <w:sz w:val="22"/>
          <w:szCs w:val="22"/>
          <w:rtl w:val="0"/>
        </w:rPr>
        <w:t xml:space="preserve"> Autonomia nello studio, riflessione metacognitiva sugli errori e argomentazione collaborativa.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300" w:hanging="360"/>
        <w:rPr/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Competenza digitale e di cittadinanza:</w:t>
      </w:r>
      <w:r w:rsidDel="00000000" w:rsidR="00000000" w:rsidRPr="00000000">
        <w:rPr>
          <w:sz w:val="22"/>
          <w:szCs w:val="22"/>
          <w:rtl w:val="0"/>
        </w:rPr>
        <w:t xml:space="preserve"> Uso critico, consapevole e ancillare delle tecnologie, dei software di geometria dinamica, di calcolo e dell'Intelligenza Artificiale.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Competenze Trasversali ed Educative</w:t>
      </w:r>
    </w:p>
    <w:p w:rsidR="00000000" w:rsidDel="00000000" w:rsidP="00000000" w:rsidRDefault="00000000" w:rsidRPr="00000000" w14:paraId="0000000D">
      <w:pPr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300" w:hanging="360"/>
        <w:rPr/>
      </w:pPr>
      <w:r w:rsidDel="00000000" w:rsidR="00000000" w:rsidRPr="00000000">
        <w:rPr>
          <w:sz w:val="22"/>
          <w:szCs w:val="22"/>
          <w:rtl w:val="0"/>
        </w:rPr>
        <w:t xml:space="preserve">Impostare e risolvere problemi (Problem Solving e Modellizzazione) tratti anche da situazioni reali.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300" w:hanging="360"/>
        <w:rPr/>
      </w:pPr>
      <w:r w:rsidDel="00000000" w:rsidR="00000000" w:rsidRPr="00000000">
        <w:rPr>
          <w:sz w:val="22"/>
          <w:szCs w:val="22"/>
          <w:rtl w:val="0"/>
        </w:rPr>
        <w:t xml:space="preserve">Sviluppare il pensiero logico-deduttivo, lo spirito critico e la capacità di argomentare le proprie scelte procedurali.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300" w:hanging="360"/>
        <w:rPr/>
      </w:pPr>
      <w:r w:rsidDel="00000000" w:rsidR="00000000" w:rsidRPr="00000000">
        <w:rPr>
          <w:sz w:val="22"/>
          <w:szCs w:val="22"/>
          <w:rtl w:val="0"/>
        </w:rPr>
        <w:t xml:space="preserve">Eseguire calcoli con accuratezza, valorizzando sia il calcolo mentale/manuale sia l'uso consapevole di strumenti tecnologici.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300" w:hanging="360"/>
        <w:rPr/>
      </w:pPr>
      <w:r w:rsidDel="00000000" w:rsidR="00000000" w:rsidRPr="00000000">
        <w:rPr>
          <w:sz w:val="22"/>
          <w:szCs w:val="22"/>
          <w:rtl w:val="0"/>
        </w:rPr>
        <w:t xml:space="preserve">Riconoscere e rappresentare le forme nello spazio e nel piano con precisione grafica manuale (uso corretto degli strumenti da disegno).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300" w:hanging="360"/>
        <w:rPr/>
      </w:pPr>
      <w:r w:rsidDel="00000000" w:rsidR="00000000" w:rsidRPr="00000000">
        <w:rPr>
          <w:sz w:val="22"/>
          <w:szCs w:val="22"/>
          <w:rtl w:val="0"/>
        </w:rPr>
        <w:t xml:space="preserve">Saper raccogliere, organizzare, rappresentare e interpretare dati in modo critico.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2. NUCLEI FONDANTI E COMPETENZE DISCIPLINARI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Borders>
          <w:top w:color="cbd5e0" w:space="0" w:sz="6" w:val="single"/>
          <w:left w:color="cbd5e0" w:space="0" w:sz="6" w:val="single"/>
          <w:bottom w:color="cbd5e0" w:space="0" w:sz="6" w:val="single"/>
          <w:right w:color="cbd5e0" w:space="0" w:sz="6" w:val="single"/>
          <w:insideH w:color="cbd5e0" w:space="0" w:sz="6" w:val="single"/>
          <w:insideV w:color="cbd5e0" w:space="0" w:sz="6" w:val="single"/>
        </w:tblBorders>
        <w:tblLayout w:type="fixed"/>
        <w:tblLook w:val="0600"/>
      </w:tblPr>
      <w:tblGrid>
        <w:gridCol w:w="2340"/>
        <w:gridCol w:w="3276"/>
        <w:gridCol w:w="3744"/>
        <w:tblGridChange w:id="0">
          <w:tblGrid>
            <w:gridCol w:w="2340"/>
            <w:gridCol w:w="3276"/>
            <w:gridCol w:w="3744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e2e8f0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b w:val="1"/>
                <w:bCs w:val="1"/>
                <w:color w:val="1a365d"/>
                <w:sz w:val="20"/>
                <w:szCs w:val="20"/>
                <w:shd w:fill="auto" w:val="clear"/>
              </w:rPr>
            </w:pPr>
            <w:r w:rsidDel="00000000" w:rsidR="00000000" w:rsidRPr="00000000">
              <w:rPr>
                <w:b w:val="1"/>
                <w:bCs w:val="1"/>
                <w:color w:val="1a365d"/>
                <w:sz w:val="20"/>
                <w:szCs w:val="20"/>
                <w:shd w:fill="auto" w:val="clear"/>
                <w:rtl w:val="0"/>
              </w:rPr>
              <w:t xml:space="preserve">Nucleo Fondante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e2e8f0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b w:val="1"/>
                <w:bCs w:val="1"/>
                <w:color w:val="1a365d"/>
                <w:sz w:val="20"/>
                <w:szCs w:val="20"/>
                <w:shd w:fill="auto" w:val="clear"/>
              </w:rPr>
            </w:pPr>
            <w:r w:rsidDel="00000000" w:rsidR="00000000" w:rsidRPr="00000000">
              <w:rPr>
                <w:b w:val="1"/>
                <w:bCs w:val="1"/>
                <w:color w:val="1a365d"/>
                <w:sz w:val="20"/>
                <w:szCs w:val="20"/>
                <w:shd w:fill="auto" w:val="clear"/>
                <w:rtl w:val="0"/>
              </w:rPr>
              <w:t xml:space="preserve">Competenza Attesa (NIN 2025)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e2e8f0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b w:val="1"/>
                <w:bCs w:val="1"/>
                <w:color w:val="1a365d"/>
                <w:sz w:val="20"/>
                <w:szCs w:val="20"/>
                <w:shd w:fill="auto" w:val="clear"/>
              </w:rPr>
            </w:pPr>
            <w:r w:rsidDel="00000000" w:rsidR="00000000" w:rsidRPr="00000000">
              <w:rPr>
                <w:b w:val="1"/>
                <w:bCs w:val="1"/>
                <w:color w:val="1a365d"/>
                <w:sz w:val="20"/>
                <w:szCs w:val="20"/>
                <w:shd w:fill="auto" w:val="clear"/>
                <w:rtl w:val="0"/>
              </w:rPr>
              <w:t xml:space="preserve">Abilità Specifiche</w:t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0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Numeri e Calcolo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Padroneggiare il calcolo aritmetico (mentale, scritto e stima), comprendere la struttura dei numeri naturali e razionali e applicare strategie di risoluzione dei problemi.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numPr>
                <w:ilvl w:val="0"/>
                <w:numId w:val="1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300" w:hanging="360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Eseguire le quattro operazioni e applicarne le proprietà per facilitare il calcolo.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numPr>
                <w:ilvl w:val="0"/>
                <w:numId w:val="1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300" w:hanging="360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Calcolare potenze, applicarne le proprietà e utilizzare la notazione scientifica/ordine di grandezza.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numPr>
                <w:ilvl w:val="0"/>
                <w:numId w:val="1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300" w:hanging="360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Individuare multipli, divisori, numeri primi, MCD e mcm.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numPr>
                <w:ilvl w:val="0"/>
                <w:numId w:val="1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300" w:hanging="360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Operare con le frazioni, confrontarle e svolgere calcoli ed espressioni in Q+.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numPr>
                <w:ilvl w:val="0"/>
                <w:numId w:val="1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300" w:hanging="360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Risolvere problemi operando con le frazioni e valutando la plausibilità dei risultati.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Spazio e Figure (Geometria)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Riconoscere, rappresentare e analizzare le figure geometriche piane, padroneggiando la misura, il disegno di precisione e le trasformazioni.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numPr>
                <w:ilvl w:val="0"/>
                <w:numId w:val="1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300" w:hanging="360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Rappresentare gli enti geometrici fondamentali, segmenti, angoli e rette (parallele/perpendicolari).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numPr>
                <w:ilvl w:val="0"/>
                <w:numId w:val="1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300" w:hanging="360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Eseguire equivalenze e calcoli nel sistema metrico decimale e con misure sessagesimali (tempo e angoli).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numPr>
                <w:ilvl w:val="0"/>
                <w:numId w:val="1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300" w:hanging="360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Classificare e analizzare triangoli e quadrilateri (proprietà, perimetro, punti notevoli).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numPr>
                <w:ilvl w:val="0"/>
                <w:numId w:val="1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300" w:hanging="360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Riprodurre figure geometriche con accuratezza manuale (riga, squadra, compasso, goniometro) e con software dedicati.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Relazioni, Dati e Previsioni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Analizzare, interpretare e rappresentare dati e relazioni, argomentando attraverso tabelle, grafici e modelli matematici.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numPr>
                <w:ilvl w:val="0"/>
                <w:numId w:val="1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300" w:hanging="360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Leggere, costruire e interpretare tabelle, diagrammi cartesiani e grafici statistici.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numPr>
                <w:ilvl w:val="0"/>
                <w:numId w:val="1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300" w:hanging="360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Utilizzare il linguaggio simbolico matematico in correlazione con il linguaggio naturale.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numPr>
                <w:ilvl w:val="0"/>
                <w:numId w:val="1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300" w:hanging="360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Formulare ipotesi e trarre conclusioni basate sull'analisi di dati numerici o empirici.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Pensiero Computazionale e Tecnologie Digitali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Utilizzare algoritmi, rappresentazioni schematiche e strumenti digitali/IA in modo critico, controllato e funzionale allo studio della matematica.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numPr>
                <w:ilvl w:val="0"/>
                <w:numId w:val="1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300" w:hanging="360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Formalizzare procedimenti risolutivi tramite diagrammi di flusso e algoritmi a passi.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numPr>
                <w:ilvl w:val="0"/>
                <w:numId w:val="1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300" w:hanging="360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Utilizzare software di geometria dinamica (es. GeoGebra) e fogli di calcolo per esplorare e verificare congetture.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numPr>
                <w:ilvl w:val="0"/>
                <w:numId w:val="1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300" w:hanging="360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Esercitare il controllo critico sui risultati forniti da calcolatrici o strumenti di IA.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F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5" w:lineRule="auto"/>
        <w:rPr/>
      </w:pPr>
      <w:r w:rsidDel="00000000" w:rsidR="00000000" w:rsidRPr="00000000">
        <w:rPr>
          <w:rtl w:val="0"/>
        </w:rPr>
        <w:t xml:space="preserve">3. PROGRAMMAZIONE DIDATTICA PER QUADRIMESTRI</w:t>
      </w:r>
    </w:p>
    <w:p w:rsidR="00000000" w:rsidDel="00000000" w:rsidP="00000000" w:rsidRDefault="00000000" w:rsidRPr="00000000" w14:paraId="00000030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  <w:t xml:space="preserve">1° Quadrimestre</w:t>
      </w:r>
    </w:p>
    <w:p w:rsidR="00000000" w:rsidDel="00000000" w:rsidP="00000000" w:rsidRDefault="00000000" w:rsidRPr="00000000" w14:paraId="00000031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Rule="auto"/>
        <w:ind w:left="300" w:hanging="360"/>
        <w:rPr/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Numeri: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/>
      </w:pPr>
      <w:r w:rsidDel="00000000" w:rsidR="00000000" w:rsidRPr="00000000">
        <w:rPr>
          <w:sz w:val="22"/>
          <w:szCs w:val="22"/>
          <w:rtl w:val="0"/>
        </w:rPr>
        <w:t xml:space="preserve">I numeri naturali (N) e il sistema di numerazione posizionale decimale.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/>
      </w:pPr>
      <w:r w:rsidDel="00000000" w:rsidR="00000000" w:rsidRPr="00000000">
        <w:rPr>
          <w:sz w:val="22"/>
          <w:szCs w:val="22"/>
          <w:rtl w:val="0"/>
        </w:rPr>
        <w:t xml:space="preserve">Le quattro operazioni fondamentali e le loro proprietà (calcolo mentale, scritto e stima).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/>
      </w:pPr>
      <w:r w:rsidDel="00000000" w:rsidR="00000000" w:rsidRPr="00000000">
        <w:rPr>
          <w:sz w:val="22"/>
          <w:szCs w:val="22"/>
          <w:rtl w:val="0"/>
        </w:rPr>
        <w:t xml:space="preserve">Le espressioni aritmetiche e l'uso corretto delle parentesi e delle precedenze.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Rule="auto"/>
        <w:ind w:left="600" w:hanging="360"/>
        <w:rPr/>
      </w:pPr>
      <w:r w:rsidDel="00000000" w:rsidR="00000000" w:rsidRPr="00000000">
        <w:rPr>
          <w:sz w:val="22"/>
          <w:szCs w:val="22"/>
          <w:rtl w:val="0"/>
        </w:rPr>
        <w:t xml:space="preserve">Elevamento a potenza, proprietà delle potenze e notazione scientifica/ordini di grandezza.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Rule="auto"/>
        <w:ind w:left="300" w:hanging="360"/>
        <w:rPr/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Spazio e Figure: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/>
      </w:pPr>
      <w:r w:rsidDel="00000000" w:rsidR="00000000" w:rsidRPr="00000000">
        <w:rPr>
          <w:sz w:val="22"/>
          <w:szCs w:val="22"/>
          <w:rtl w:val="0"/>
        </w:rPr>
        <w:t xml:space="preserve">Fondamenti della geometria euclidea: enti geometrici fondamentali (punto, retta, piano).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/>
      </w:pPr>
      <w:r w:rsidDel="00000000" w:rsidR="00000000" w:rsidRPr="00000000">
        <w:rPr>
          <w:sz w:val="22"/>
          <w:szCs w:val="22"/>
          <w:rtl w:val="0"/>
        </w:rPr>
        <w:t xml:space="preserve">Segmenti, confronto e operazioni con i segmenti.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/>
      </w:pPr>
      <w:r w:rsidDel="00000000" w:rsidR="00000000" w:rsidRPr="00000000">
        <w:rPr>
          <w:sz w:val="22"/>
          <w:szCs w:val="22"/>
          <w:rtl w:val="0"/>
        </w:rPr>
        <w:t xml:space="preserve">Angoli, parti del piano, tipi di angoli e operazioni con gli angoli.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/>
      </w:pPr>
      <w:r w:rsidDel="00000000" w:rsidR="00000000" w:rsidRPr="00000000">
        <w:rPr>
          <w:sz w:val="22"/>
          <w:szCs w:val="22"/>
          <w:rtl w:val="0"/>
        </w:rPr>
        <w:t xml:space="preserve">Rette nel piano: rette parallele e perpendicolari.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Rule="auto"/>
        <w:ind w:left="600" w:hanging="360"/>
        <w:rPr/>
      </w:pPr>
      <w:r w:rsidDel="00000000" w:rsidR="00000000" w:rsidRPr="00000000">
        <w:rPr>
          <w:sz w:val="22"/>
          <w:szCs w:val="22"/>
          <w:rtl w:val="0"/>
        </w:rPr>
        <w:t xml:space="preserve">Misure e grandezze: unità di misura, equivalenze, sistemi non decimali (misura del tempo e degli angoli).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Rule="auto"/>
        <w:ind w:left="300" w:hanging="360"/>
        <w:rPr/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Relazioni, Dati e Previsioni: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/>
      </w:pPr>
      <w:r w:rsidDel="00000000" w:rsidR="00000000" w:rsidRPr="00000000">
        <w:rPr>
          <w:sz w:val="22"/>
          <w:szCs w:val="22"/>
          <w:rtl w:val="0"/>
        </w:rPr>
        <w:t xml:space="preserve">Raccolta e organizzazione dei dati; tabelle di frequenza e grafici (istogrammi, aerogrammi).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/>
      </w:pPr>
      <w:r w:rsidDel="00000000" w:rsidR="00000000" w:rsidRPr="00000000">
        <w:rPr>
          <w:sz w:val="22"/>
          <w:szCs w:val="22"/>
          <w:rtl w:val="0"/>
        </w:rPr>
        <w:t xml:space="preserve">Introduzione al piano cartesiano e rappresentazione di punti e relazioni semplici.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2° Quadrimestre</w:t>
      </w:r>
    </w:p>
    <w:p w:rsidR="00000000" w:rsidDel="00000000" w:rsidP="00000000" w:rsidRDefault="00000000" w:rsidRPr="00000000" w14:paraId="00000040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Rule="auto"/>
        <w:ind w:left="300" w:hanging="360"/>
        <w:rPr/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Numeri: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numPr>
          <w:ilvl w:val="1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/>
      </w:pPr>
      <w:r w:rsidDel="00000000" w:rsidR="00000000" w:rsidRPr="00000000">
        <w:rPr>
          <w:sz w:val="22"/>
          <w:szCs w:val="22"/>
          <w:rtl w:val="0"/>
        </w:rPr>
        <w:t xml:space="preserve">Multipli, divisori e criteri di divisibilità.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numPr>
          <w:ilvl w:val="1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/>
      </w:pPr>
      <w:r w:rsidDel="00000000" w:rsidR="00000000" w:rsidRPr="00000000">
        <w:rPr>
          <w:sz w:val="22"/>
          <w:szCs w:val="22"/>
          <w:rtl w:val="0"/>
        </w:rPr>
        <w:t xml:space="preserve">Scomposizione in fattori primi, numeri primi e composti.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numPr>
          <w:ilvl w:val="1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/>
      </w:pPr>
      <w:r w:rsidDel="00000000" w:rsidR="00000000" w:rsidRPr="00000000">
        <w:rPr>
          <w:sz w:val="22"/>
          <w:szCs w:val="22"/>
          <w:rtl w:val="0"/>
        </w:rPr>
        <w:t xml:space="preserve">Calcolo del Massimo Comune Divisore (MCD) e del minimo comune multiplo (mcm) e loro applicazioni.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numPr>
          <w:ilvl w:val="1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/>
      </w:pPr>
      <w:r w:rsidDel="00000000" w:rsidR="00000000" w:rsidRPr="00000000">
        <w:rPr>
          <w:sz w:val="22"/>
          <w:szCs w:val="22"/>
          <w:rtl w:val="0"/>
        </w:rPr>
        <w:t xml:space="preserve">I numeri razionali (Q+): le frazioni come operatore e come quoziente.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numPr>
          <w:ilvl w:val="1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/>
      </w:pPr>
      <w:r w:rsidDel="00000000" w:rsidR="00000000" w:rsidRPr="00000000">
        <w:rPr>
          <w:sz w:val="22"/>
          <w:szCs w:val="22"/>
          <w:rtl w:val="0"/>
        </w:rPr>
        <w:t xml:space="preserve">Frazioni equivalenti, semplificazione ai minimi termini, confronto tra frazioni.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numPr>
          <w:ilvl w:val="1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/>
      </w:pPr>
      <w:r w:rsidDel="00000000" w:rsidR="00000000" w:rsidRPr="00000000">
        <w:rPr>
          <w:sz w:val="22"/>
          <w:szCs w:val="22"/>
          <w:rtl w:val="0"/>
        </w:rPr>
        <w:t xml:space="preserve">Operazioni ed espressioni con le frazioni.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numPr>
          <w:ilvl w:val="1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Rule="auto"/>
        <w:ind w:left="600" w:hanging="360"/>
        <w:rPr/>
      </w:pPr>
      <w:r w:rsidDel="00000000" w:rsidR="00000000" w:rsidRPr="00000000">
        <w:rPr>
          <w:sz w:val="22"/>
          <w:szCs w:val="22"/>
          <w:rtl w:val="0"/>
        </w:rPr>
        <w:t xml:space="preserve">Risoluzione di problemi con le frazioni (diretti e inversi).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Rule="auto"/>
        <w:ind w:left="300" w:hanging="360"/>
        <w:rPr/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Spazio e Figure: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numPr>
          <w:ilvl w:val="1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/>
      </w:pPr>
      <w:r w:rsidDel="00000000" w:rsidR="00000000" w:rsidRPr="00000000">
        <w:rPr>
          <w:sz w:val="22"/>
          <w:szCs w:val="22"/>
          <w:rtl w:val="0"/>
        </w:rPr>
        <w:t xml:space="preserve">Poligoni: definizioni, lati, angoli, diagonali e proprietà generali.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numPr>
          <w:ilvl w:val="1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/>
      </w:pPr>
      <w:r w:rsidDel="00000000" w:rsidR="00000000" w:rsidRPr="00000000">
        <w:rPr>
          <w:sz w:val="22"/>
          <w:szCs w:val="22"/>
          <w:rtl w:val="0"/>
        </w:rPr>
        <w:t xml:space="preserve">Triangoli: classificazione (rispetto ai lati e agli angoli), proprietà, altezze, mediane, bisettrici, assi e punti notevoli.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numPr>
          <w:ilvl w:val="1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/>
      </w:pPr>
      <w:r w:rsidDel="00000000" w:rsidR="00000000" w:rsidRPr="00000000">
        <w:rPr>
          <w:sz w:val="22"/>
          <w:szCs w:val="22"/>
          <w:rtl w:val="0"/>
        </w:rPr>
        <w:t xml:space="preserve">Quadrilateri: classificazione e proprietà di trapezi, parallelogrammi, rettangoli, rombi, quadrati e deltoidi.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numPr>
          <w:ilvl w:val="1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Rule="auto"/>
        <w:ind w:left="600" w:hanging="360"/>
        <w:rPr/>
      </w:pPr>
      <w:r w:rsidDel="00000000" w:rsidR="00000000" w:rsidRPr="00000000">
        <w:rPr>
          <w:sz w:val="22"/>
          <w:szCs w:val="22"/>
          <w:rtl w:val="0"/>
        </w:rPr>
        <w:t xml:space="preserve">Calcolo del perimetro delle principali figure piane.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Rule="auto"/>
        <w:ind w:left="300" w:hanging="360"/>
        <w:rPr/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Relazioni, Dati e Previsioni: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numPr>
          <w:ilvl w:val="1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/>
      </w:pPr>
      <w:r w:rsidDel="00000000" w:rsidR="00000000" w:rsidRPr="00000000">
        <w:rPr>
          <w:sz w:val="22"/>
          <w:szCs w:val="22"/>
          <w:rtl w:val="0"/>
        </w:rPr>
        <w:t xml:space="preserve">Interpretazione di grafici cartesiani e relazioni di proporzionalità diretta empirica.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4. METODOLOGIA, STRUMENTI E TECNOLOGIE</w:t>
      </w:r>
    </w:p>
    <w:p w:rsidR="00000000" w:rsidDel="00000000" w:rsidP="00000000" w:rsidRDefault="00000000" w:rsidRPr="00000000" w14:paraId="00000051">
      <w:pPr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300" w:hanging="360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Metodologie attive e di Problem Solving:</w:t>
      </w:r>
      <w:r w:rsidDel="00000000" w:rsidR="00000000" w:rsidRPr="00000000">
        <w:rPr>
          <w:sz w:val="22"/>
          <w:szCs w:val="22"/>
          <w:rtl w:val="0"/>
        </w:rPr>
        <w:t xml:space="preserve"> Didattica laboratoriale (apprendere attraverso l'esplorazione), lezione dialogata, </w:t>
      </w:r>
      <w:r w:rsidDel="00000000" w:rsidR="00000000" w:rsidRPr="00000000">
        <w:rPr>
          <w:i w:val="1"/>
          <w:iCs w:val="1"/>
          <w:sz w:val="22"/>
          <w:szCs w:val="22"/>
          <w:rtl w:val="0"/>
        </w:rPr>
        <w:t xml:space="preserve">problem solving</w:t>
      </w:r>
      <w:r w:rsidDel="00000000" w:rsidR="00000000" w:rsidRPr="00000000">
        <w:rPr>
          <w:sz w:val="22"/>
          <w:szCs w:val="22"/>
          <w:rtl w:val="0"/>
        </w:rPr>
        <w:t xml:space="preserve"> guidato, </w:t>
      </w:r>
      <w:r w:rsidDel="00000000" w:rsidR="00000000" w:rsidRPr="00000000">
        <w:rPr>
          <w:i w:val="1"/>
          <w:iCs w:val="1"/>
          <w:sz w:val="22"/>
          <w:szCs w:val="22"/>
          <w:rtl w:val="0"/>
        </w:rPr>
        <w:t xml:space="preserve">cooperative learning</w:t>
      </w:r>
      <w:r w:rsidDel="00000000" w:rsidR="00000000" w:rsidRPr="00000000">
        <w:rPr>
          <w:sz w:val="22"/>
          <w:szCs w:val="22"/>
          <w:rtl w:val="0"/>
        </w:rPr>
        <w:t xml:space="preserve">, </w:t>
      </w:r>
      <w:r w:rsidDel="00000000" w:rsidR="00000000" w:rsidRPr="00000000">
        <w:rPr>
          <w:i w:val="1"/>
          <w:iCs w:val="1"/>
          <w:sz w:val="22"/>
          <w:szCs w:val="22"/>
          <w:rtl w:val="0"/>
        </w:rPr>
        <w:t xml:space="preserve">peer education, tutoring</w:t>
      </w:r>
      <w:r w:rsidDel="00000000" w:rsidR="00000000" w:rsidRPr="00000000">
        <w:rPr>
          <w:sz w:val="22"/>
          <w:szCs w:val="22"/>
          <w:rtl w:val="0"/>
        </w:rPr>
        <w:t xml:space="preserve"> e riflessioni metacognitive sugli errori.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300" w:hanging="360"/>
        <w:rPr/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Precisione Grafica e Strumenti Manuali:</w:t>
      </w:r>
      <w:r w:rsidDel="00000000" w:rsidR="00000000" w:rsidRPr="00000000">
        <w:rPr>
          <w:sz w:val="22"/>
          <w:szCs w:val="22"/>
          <w:rtl w:val="0"/>
        </w:rPr>
        <w:t xml:space="preserve"> Centralità del disegno geometrico di precisione sul quaderno (uso corretto di riga, squadra, compasso e goniometro) come esercizio di coordinazione e strutturazione spaziale.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300" w:hanging="360"/>
        <w:rPr/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Uso Consapevole del Digitale e dell'IA:</w:t>
      </w:r>
      <w:r w:rsidDel="00000000" w:rsidR="00000000" w:rsidRPr="00000000">
        <w:rPr>
          <w:sz w:val="22"/>
          <w:szCs w:val="22"/>
          <w:rtl w:val="0"/>
        </w:rPr>
        <w:t xml:space="preserve"> Utilizzo ancillare di software di geometria dinamica (GeoGebra), fogli di calcolo e piattaforme educative (Google Classroom). </w:t>
      </w:r>
      <w:r w:rsidDel="00000000" w:rsidR="00000000" w:rsidRPr="00000000">
        <w:rPr>
          <w:rtl w:val="0"/>
        </w:rPr>
        <w:t xml:space="preserve">Illustrare le potenzialità </w:t>
      </w:r>
      <w:r w:rsidDel="00000000" w:rsidR="00000000" w:rsidRPr="00000000">
        <w:rPr>
          <w:sz w:val="22"/>
          <w:szCs w:val="22"/>
          <w:rtl w:val="0"/>
        </w:rPr>
        <w:t xml:space="preserve">dell'Intelligenza Artificiale come strumento di verifica, supporto al recupero e generazione di stimoli matematici, sviluppando il pensiero critico contro l'affidamento cieco agli automatismi.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300" w:hanging="360"/>
        <w:rPr/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Materiali e Risorse Didattiche:</w:t>
      </w:r>
      <w:r w:rsidDel="00000000" w:rsidR="00000000" w:rsidRPr="00000000">
        <w:rPr>
          <w:sz w:val="22"/>
          <w:szCs w:val="22"/>
          <w:rtl w:val="0"/>
        </w:rPr>
        <w:t xml:space="preserve"> Libri di testo (cartacei e digitali), schede di laboratorio, mediatori iconici, giochi matematici, risorse digitali ed esercitazioni mirate.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3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2">
    <w:lvl w:ilvl="0">
      <w:start w:val="1"/>
      <w:numFmt w:val="bullet"/>
      <w:lvlText w:val="●"/>
      <w:lvlJc w:val="left"/>
      <w:pPr>
        <w:ind w:left="3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3">
    <w:lvl w:ilvl="0">
      <w:start w:val="1"/>
      <w:numFmt w:val="bullet"/>
      <w:lvlText w:val="●"/>
      <w:lvlJc w:val="left"/>
      <w:pPr>
        <w:ind w:left="3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4">
    <w:lvl w:ilvl="0">
      <w:start w:val="1"/>
      <w:numFmt w:val="bullet"/>
      <w:lvlText w:val="●"/>
      <w:lvlJc w:val="left"/>
      <w:pPr>
        <w:ind w:left="3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5">
    <w:lvl w:ilvl="0">
      <w:start w:val="1"/>
      <w:numFmt w:val="bullet"/>
      <w:lvlText w:val="●"/>
      <w:lvlJc w:val="left"/>
      <w:pPr>
        <w:ind w:left="3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6">
    <w:lvl w:ilvl="0">
      <w:start w:val="1"/>
      <w:numFmt w:val="bullet"/>
      <w:lvlText w:val="●"/>
      <w:lvlJc w:val="left"/>
      <w:pPr>
        <w:ind w:left="3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7">
    <w:lvl w:ilvl="0">
      <w:start w:val="1"/>
      <w:numFmt w:val="bullet"/>
      <w:lvlText w:val="●"/>
      <w:lvlJc w:val="left"/>
      <w:pPr>
        <w:ind w:left="3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8">
    <w:lvl w:ilvl="0">
      <w:start w:val="1"/>
      <w:numFmt w:val="bullet"/>
      <w:lvlText w:val="●"/>
      <w:lvlJc w:val="left"/>
      <w:pPr>
        <w:ind w:left="3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9">
    <w:lvl w:ilvl="0">
      <w:start w:val="1"/>
      <w:numFmt w:val="bullet"/>
      <w:lvlText w:val="●"/>
      <w:lvlJc w:val="left"/>
      <w:pPr>
        <w:ind w:left="3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0">
    <w:lvl w:ilvl="0">
      <w:start w:val="1"/>
      <w:numFmt w:val="bullet"/>
      <w:lvlText w:val="●"/>
      <w:lvlJc w:val="left"/>
      <w:pPr>
        <w:ind w:left="3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1">
    <w:lvl w:ilvl="0">
      <w:start w:val="1"/>
      <w:numFmt w:val="bullet"/>
      <w:lvlText w:val="●"/>
      <w:lvlJc w:val="left"/>
      <w:pPr>
        <w:ind w:left="3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2">
    <w:lvl w:ilvl="0">
      <w:start w:val="1"/>
      <w:numFmt w:val="bullet"/>
      <w:lvlText w:val="●"/>
      <w:lvlJc w:val="left"/>
      <w:pPr>
        <w:ind w:left="3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3">
    <w:lvl w:ilvl="0">
      <w:start w:val="1"/>
      <w:numFmt w:val="bullet"/>
      <w:lvlText w:val="●"/>
      <w:lvlJc w:val="left"/>
      <w:pPr>
        <w:ind w:left="3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4">
    <w:lvl w:ilvl="0">
      <w:start w:val="1"/>
      <w:numFmt w:val="bullet"/>
      <w:lvlText w:val="●"/>
      <w:lvlJc w:val="left"/>
      <w:pPr>
        <w:ind w:left="3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5">
    <w:lvl w:ilvl="0">
      <w:start w:val="1"/>
      <w:numFmt w:val="bullet"/>
      <w:lvlText w:val="●"/>
      <w:lvlJc w:val="left"/>
      <w:pPr>
        <w:ind w:left="3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widowControl w:val="0"/>
        <w:spacing w:line="30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75" w:before="240" w:lineRule="auto"/>
      <w:jc w:val="center"/>
    </w:pPr>
    <w:rPr>
      <w:b w:val="1"/>
      <w:bCs w:val="1"/>
      <w:i w:val="0"/>
      <w:iCs w:val="0"/>
      <w:color w:val="1a365d"/>
      <w:sz w:val="40"/>
      <w:szCs w:val="40"/>
    </w:rPr>
  </w:style>
  <w:style w:type="paragraph" w:styleId="Heading2">
    <w:name w:val="heading 2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10" w:before="300" w:lineRule="auto"/>
    </w:pPr>
    <w:rPr>
      <w:b w:val="1"/>
      <w:bCs w:val="1"/>
      <w:i w:val="0"/>
      <w:iCs w:val="0"/>
      <w:color w:val="2b6cb0"/>
      <w:sz w:val="28"/>
      <w:szCs w:val="28"/>
    </w:rPr>
  </w:style>
  <w:style w:type="paragraph" w:styleId="Heading3">
    <w:name w:val="heading 3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75" w:before="225" w:lineRule="auto"/>
    </w:pPr>
    <w:rPr>
      <w:b w:val="1"/>
      <w:bCs w:val="1"/>
      <w:i w:val="0"/>
      <w:iCs w:val="0"/>
      <w:color w:val="2d3748"/>
      <w:sz w:val="24"/>
      <w:szCs w:val="24"/>
    </w:rPr>
  </w:style>
  <w:style w:type="paragraph" w:styleId="Heading4">
    <w:name w:val="heading 4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24"/>
      <w:szCs w:val="24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18"/>
      <w:szCs w:val="18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60" w:before="360" w:lineRule="auto"/>
    </w:pPr>
    <w:rPr>
      <w:b w:val="1"/>
      <w:bCs w:val="1"/>
      <w:i w:val="0"/>
      <w:iCs w:val="0"/>
      <w:sz w:val="16"/>
      <w:szCs w:val="1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A0NofQ5tuBSYgHJB0xLj0gXIWpg==">CgMxLjA4AHIhMWtPcXp5NG8xRjNIVVV4T2xIa253U2R3Mlo4MW1RZVdj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